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1600BB" w:rsidRDefault="00104BAD" w:rsidP="003E4A63">
      <w:pPr>
        <w:rPr>
          <w:rFonts w:asciiTheme="minorHAnsi" w:hAnsiTheme="minorHAnsi" w:cstheme="minorHAnsi"/>
          <w:b/>
        </w:rPr>
      </w:pPr>
    </w:p>
    <w:p w:rsidR="0077718A" w:rsidRPr="001600BB" w:rsidRDefault="0077718A" w:rsidP="003E4A63">
      <w:pPr>
        <w:rPr>
          <w:rFonts w:asciiTheme="minorHAnsi" w:hAnsiTheme="minorHAnsi" w:cstheme="minorHAnsi"/>
          <w:b/>
        </w:rPr>
      </w:pPr>
    </w:p>
    <w:p w:rsidR="009E3533" w:rsidRPr="001600BB" w:rsidRDefault="00CE1E56" w:rsidP="00564C38">
      <w:pPr>
        <w:jc w:val="center"/>
        <w:rPr>
          <w:rFonts w:asciiTheme="minorHAnsi" w:hAnsiTheme="minorHAnsi" w:cstheme="minorHAnsi"/>
          <w:b/>
        </w:rPr>
      </w:pPr>
      <w:r w:rsidRPr="001600BB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1600BB" w:rsidRDefault="000D402B" w:rsidP="00620BE2">
      <w:pPr>
        <w:rPr>
          <w:rFonts w:asciiTheme="minorHAnsi" w:hAnsiTheme="minorHAnsi" w:cstheme="minorHAnsi"/>
          <w:b/>
        </w:rPr>
      </w:pPr>
    </w:p>
    <w:p w:rsidR="000D402B" w:rsidRPr="001600BB" w:rsidRDefault="000D402B" w:rsidP="00620BE2">
      <w:pPr>
        <w:rPr>
          <w:rFonts w:asciiTheme="minorHAnsi" w:hAnsiTheme="minorHAnsi" w:cstheme="minorHAnsi"/>
        </w:rPr>
      </w:pPr>
    </w:p>
    <w:p w:rsidR="00FA43C3" w:rsidRPr="001600BB" w:rsidRDefault="007B3579" w:rsidP="00620BE2">
      <w:pPr>
        <w:rPr>
          <w:rFonts w:asciiTheme="minorHAnsi" w:hAnsiTheme="minorHAnsi" w:cstheme="minorHAnsi"/>
          <w:b/>
        </w:rPr>
      </w:pPr>
      <w:r w:rsidRPr="001600BB">
        <w:rPr>
          <w:rFonts w:asciiTheme="minorHAnsi" w:hAnsiTheme="minorHAnsi" w:cstheme="minorHAnsi"/>
          <w:b/>
        </w:rPr>
        <w:t>Processo n</w:t>
      </w:r>
      <w:r w:rsidR="007E5DFA" w:rsidRPr="001600BB">
        <w:rPr>
          <w:rFonts w:asciiTheme="minorHAnsi" w:hAnsiTheme="minorHAnsi" w:cstheme="minorHAnsi"/>
          <w:b/>
        </w:rPr>
        <w:t>°</w:t>
      </w:r>
      <w:r w:rsidR="009948ED" w:rsidRPr="001600BB">
        <w:rPr>
          <w:rFonts w:asciiTheme="minorHAnsi" w:hAnsiTheme="minorHAnsi" w:cstheme="minorHAnsi"/>
          <w:b/>
        </w:rPr>
        <w:t xml:space="preserve"> </w:t>
      </w:r>
      <w:r w:rsidR="001600BB" w:rsidRPr="001600BB">
        <w:rPr>
          <w:rFonts w:asciiTheme="minorHAnsi" w:hAnsiTheme="minorHAnsi" w:cstheme="minorHAnsi"/>
          <w:b/>
        </w:rPr>
        <w:t>422755/2008.</w:t>
      </w:r>
    </w:p>
    <w:p w:rsidR="00F356E9" w:rsidRPr="001600BB" w:rsidRDefault="002061E6" w:rsidP="00620BE2">
      <w:pPr>
        <w:rPr>
          <w:rFonts w:asciiTheme="minorHAnsi" w:hAnsiTheme="minorHAnsi" w:cstheme="minorHAnsi"/>
          <w:b/>
        </w:rPr>
      </w:pPr>
      <w:r w:rsidRPr="001600BB">
        <w:rPr>
          <w:rFonts w:asciiTheme="minorHAnsi" w:hAnsiTheme="minorHAnsi" w:cstheme="minorHAnsi"/>
          <w:b/>
        </w:rPr>
        <w:t>Recorrente</w:t>
      </w:r>
      <w:r w:rsidR="00F356E9" w:rsidRPr="001600BB">
        <w:rPr>
          <w:rFonts w:asciiTheme="minorHAnsi" w:hAnsiTheme="minorHAnsi" w:cstheme="minorHAnsi"/>
          <w:b/>
        </w:rPr>
        <w:t xml:space="preserve"> - </w:t>
      </w:r>
      <w:r w:rsidR="001600BB" w:rsidRPr="001600BB">
        <w:rPr>
          <w:rFonts w:asciiTheme="minorHAnsi" w:hAnsiTheme="minorHAnsi" w:cstheme="minorHAnsi"/>
          <w:b/>
        </w:rPr>
        <w:t>Osmar Alves de Queiroz.</w:t>
      </w:r>
    </w:p>
    <w:p w:rsidR="00F356E9" w:rsidRPr="001600BB" w:rsidRDefault="00505F74" w:rsidP="00F356E9">
      <w:pPr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Auto de Infração n.</w:t>
      </w:r>
      <w:r w:rsidR="001C0C27" w:rsidRPr="001600BB">
        <w:rPr>
          <w:rFonts w:asciiTheme="minorHAnsi" w:hAnsiTheme="minorHAnsi" w:cstheme="minorHAnsi"/>
        </w:rPr>
        <w:t xml:space="preserve"> </w:t>
      </w:r>
      <w:r w:rsidR="001600BB" w:rsidRPr="001600BB">
        <w:rPr>
          <w:rFonts w:asciiTheme="minorHAnsi" w:hAnsiTheme="minorHAnsi" w:cstheme="minorHAnsi"/>
        </w:rPr>
        <w:t>107968, de 03/07/2008.</w:t>
      </w:r>
    </w:p>
    <w:p w:rsidR="00B43B48" w:rsidRPr="001600BB" w:rsidRDefault="000F4B7A" w:rsidP="00620BE2">
      <w:pPr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Relator</w:t>
      </w:r>
      <w:r w:rsidR="00FA43C3" w:rsidRPr="001600BB">
        <w:rPr>
          <w:rFonts w:asciiTheme="minorHAnsi" w:hAnsiTheme="minorHAnsi" w:cstheme="minorHAnsi"/>
        </w:rPr>
        <w:t xml:space="preserve"> - </w:t>
      </w:r>
      <w:r w:rsidR="001600BB" w:rsidRPr="001600BB">
        <w:rPr>
          <w:rFonts w:asciiTheme="minorHAnsi" w:hAnsiTheme="minorHAnsi" w:cstheme="minorHAnsi"/>
        </w:rPr>
        <w:t>Flávio Lima de Oliveira – SINFRA.</w:t>
      </w:r>
    </w:p>
    <w:p w:rsidR="001600BB" w:rsidRPr="001600BB" w:rsidRDefault="001600BB" w:rsidP="00F356E9">
      <w:pPr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 xml:space="preserve">Advogados - Patrícia </w:t>
      </w:r>
      <w:proofErr w:type="spellStart"/>
      <w:r w:rsidRPr="001600BB">
        <w:rPr>
          <w:rFonts w:asciiTheme="minorHAnsi" w:hAnsiTheme="minorHAnsi" w:cstheme="minorHAnsi"/>
        </w:rPr>
        <w:t>Gevezier</w:t>
      </w:r>
      <w:proofErr w:type="spellEnd"/>
      <w:r w:rsidRPr="001600BB">
        <w:rPr>
          <w:rFonts w:asciiTheme="minorHAnsi" w:hAnsiTheme="minorHAnsi" w:cstheme="minorHAnsi"/>
        </w:rPr>
        <w:t xml:space="preserve"> </w:t>
      </w:r>
      <w:proofErr w:type="spellStart"/>
      <w:r w:rsidRPr="001600BB">
        <w:rPr>
          <w:rFonts w:asciiTheme="minorHAnsi" w:hAnsiTheme="minorHAnsi" w:cstheme="minorHAnsi"/>
        </w:rPr>
        <w:t>Podolan</w:t>
      </w:r>
      <w:proofErr w:type="spellEnd"/>
      <w:r w:rsidRPr="001600BB">
        <w:rPr>
          <w:rFonts w:asciiTheme="minorHAnsi" w:hAnsiTheme="minorHAnsi" w:cstheme="minorHAnsi"/>
        </w:rPr>
        <w:t xml:space="preserve"> – OAB/MT n° 6.581,</w:t>
      </w:r>
    </w:p>
    <w:p w:rsidR="001600BB" w:rsidRPr="001600BB" w:rsidRDefault="001600BB" w:rsidP="00F356E9">
      <w:pPr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 xml:space="preserve">                        Larissa Martins </w:t>
      </w:r>
      <w:proofErr w:type="spellStart"/>
      <w:r w:rsidRPr="001600BB">
        <w:rPr>
          <w:rFonts w:asciiTheme="minorHAnsi" w:hAnsiTheme="minorHAnsi" w:cstheme="minorHAnsi"/>
        </w:rPr>
        <w:t>Hauschildt</w:t>
      </w:r>
      <w:proofErr w:type="spellEnd"/>
      <w:r w:rsidRPr="001600BB">
        <w:rPr>
          <w:rFonts w:asciiTheme="minorHAnsi" w:hAnsiTheme="minorHAnsi" w:cstheme="minorHAnsi"/>
        </w:rPr>
        <w:t xml:space="preserve"> – OAB/MT n° 21.865,</w:t>
      </w:r>
    </w:p>
    <w:p w:rsidR="00F50D01" w:rsidRPr="001600BB" w:rsidRDefault="001600BB" w:rsidP="00F356E9">
      <w:pPr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 xml:space="preserve">                        </w:t>
      </w:r>
      <w:proofErr w:type="spellStart"/>
      <w:r w:rsidRPr="001600BB">
        <w:rPr>
          <w:rFonts w:asciiTheme="minorHAnsi" w:hAnsiTheme="minorHAnsi" w:cstheme="minorHAnsi"/>
        </w:rPr>
        <w:t>Sâmya</w:t>
      </w:r>
      <w:proofErr w:type="spellEnd"/>
      <w:r w:rsidRPr="001600BB">
        <w:rPr>
          <w:rFonts w:asciiTheme="minorHAnsi" w:hAnsiTheme="minorHAnsi" w:cstheme="minorHAnsi"/>
        </w:rPr>
        <w:t xml:space="preserve"> </w:t>
      </w:r>
      <w:proofErr w:type="spellStart"/>
      <w:r w:rsidRPr="001600BB">
        <w:rPr>
          <w:rFonts w:asciiTheme="minorHAnsi" w:hAnsiTheme="minorHAnsi" w:cstheme="minorHAnsi"/>
        </w:rPr>
        <w:t>Santamaria</w:t>
      </w:r>
      <w:proofErr w:type="spellEnd"/>
      <w:r w:rsidRPr="001600BB">
        <w:rPr>
          <w:rFonts w:asciiTheme="minorHAnsi" w:hAnsiTheme="minorHAnsi" w:cstheme="minorHAnsi"/>
        </w:rPr>
        <w:t xml:space="preserve"> – OAB/MT n° 15.906.</w:t>
      </w:r>
    </w:p>
    <w:p w:rsidR="00DC07C8" w:rsidRPr="001600BB" w:rsidRDefault="00FB2E04" w:rsidP="00F50D01">
      <w:pPr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3</w:t>
      </w:r>
      <w:r w:rsidR="00CE1E56" w:rsidRPr="001600BB">
        <w:rPr>
          <w:rFonts w:asciiTheme="minorHAnsi" w:hAnsiTheme="minorHAnsi" w:cstheme="minorHAnsi"/>
        </w:rPr>
        <w:t>ª Junta de</w:t>
      </w:r>
      <w:r w:rsidR="00C549EF" w:rsidRPr="001600BB">
        <w:rPr>
          <w:rFonts w:asciiTheme="minorHAnsi" w:hAnsiTheme="minorHAnsi" w:cstheme="minorHAnsi"/>
        </w:rPr>
        <w:t xml:space="preserve"> Julgamento de Recursos</w:t>
      </w:r>
    </w:p>
    <w:p w:rsidR="000D402B" w:rsidRPr="001600BB" w:rsidRDefault="001600BB" w:rsidP="00F50D01">
      <w:pPr>
        <w:jc w:val="center"/>
        <w:rPr>
          <w:rFonts w:asciiTheme="minorHAnsi" w:hAnsiTheme="minorHAnsi" w:cstheme="minorHAnsi"/>
          <w:b/>
        </w:rPr>
      </w:pPr>
      <w:r w:rsidRPr="001600BB">
        <w:rPr>
          <w:rFonts w:asciiTheme="minorHAnsi" w:hAnsiTheme="minorHAnsi" w:cstheme="minorHAnsi"/>
          <w:b/>
        </w:rPr>
        <w:t>100</w:t>
      </w:r>
      <w:r w:rsidR="00EA65D3" w:rsidRPr="001600BB">
        <w:rPr>
          <w:rFonts w:asciiTheme="minorHAnsi" w:hAnsiTheme="minorHAnsi" w:cstheme="minorHAnsi"/>
          <w:b/>
        </w:rPr>
        <w:t>/2022</w:t>
      </w:r>
    </w:p>
    <w:p w:rsidR="001600BB" w:rsidRPr="001600BB" w:rsidRDefault="001600BB" w:rsidP="00F50D01">
      <w:pPr>
        <w:jc w:val="center"/>
        <w:rPr>
          <w:rFonts w:asciiTheme="minorHAnsi" w:hAnsiTheme="minorHAnsi" w:cstheme="minorHAnsi"/>
        </w:rPr>
      </w:pPr>
    </w:p>
    <w:p w:rsidR="001F41D4" w:rsidRPr="001600BB" w:rsidRDefault="001600BB" w:rsidP="001F41D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Auto de Infração n°107968, de 03/07/2008. Por exercer atividade agrícolas ou pecuárias a licença ambiental única LAU expedida pelo órgão ambiental competente. Decisão Administrativa n°888/SGPA/SEMA/2019, de 06/06/2019, pela homologação do Auto de Infração n. 107968, de 03/07/2008, arbitrando multa de R$40.000,00 (quarenta mil reais) com fulcro no artigo 34, inciso II do Decreto Estadual n° 1.986/13. Requer o recorrente que seja o acolhimento da prescrição quinquenal para apuração da infração, com o consequente arquivamento do auto de infração n°107968, com fulcro no artigo 21, § 1° do Decreto 6.514/2008; artigo 19, § 1° do Decreto Estadual m° 1.986/2013 c/</w:t>
      </w:r>
      <w:proofErr w:type="gramStart"/>
      <w:r w:rsidRPr="001600BB">
        <w:rPr>
          <w:rFonts w:asciiTheme="minorHAnsi" w:hAnsiTheme="minorHAnsi" w:cstheme="minorHAnsi"/>
        </w:rPr>
        <w:t>c</w:t>
      </w:r>
      <w:proofErr w:type="gramEnd"/>
      <w:r w:rsidRPr="001600BB">
        <w:rPr>
          <w:rFonts w:asciiTheme="minorHAnsi" w:hAnsiTheme="minorHAnsi" w:cstheme="minorHAnsi"/>
        </w:rPr>
        <w:t xml:space="preserve"> artigo 4° do Código de Processo Civil e julgados deste Conselho Estadual do Meio Ambiente. </w:t>
      </w:r>
      <w:r w:rsidR="001F41D4" w:rsidRPr="001600BB">
        <w:rPr>
          <w:rFonts w:asciiTheme="minorHAnsi" w:hAnsiTheme="minorHAnsi" w:cstheme="minorHAnsi"/>
        </w:rPr>
        <w:t>Recurso provido.</w:t>
      </w:r>
    </w:p>
    <w:p w:rsidR="00772B13" w:rsidRPr="001600BB" w:rsidRDefault="00772B13" w:rsidP="001F196E">
      <w:pPr>
        <w:jc w:val="both"/>
        <w:rPr>
          <w:rFonts w:asciiTheme="minorHAnsi" w:hAnsiTheme="minorHAnsi" w:cstheme="minorHAnsi"/>
        </w:rPr>
      </w:pPr>
    </w:p>
    <w:p w:rsidR="006B4027" w:rsidRPr="001600BB" w:rsidRDefault="00CE1E56" w:rsidP="004E52BF">
      <w:pPr>
        <w:jc w:val="both"/>
        <w:rPr>
          <w:rFonts w:asciiTheme="minorHAnsi" w:hAnsiTheme="minorHAnsi" w:cstheme="minorHAnsi"/>
          <w:color w:val="000000"/>
        </w:rPr>
      </w:pPr>
      <w:r w:rsidRPr="001600BB">
        <w:rPr>
          <w:rFonts w:asciiTheme="minorHAnsi" w:hAnsiTheme="minorHAnsi" w:cstheme="minorHAnsi"/>
          <w:color w:val="000000"/>
        </w:rPr>
        <w:t>Vistos, relatados e discu</w:t>
      </w:r>
      <w:r w:rsidR="00FB2E04" w:rsidRPr="001600BB">
        <w:rPr>
          <w:rFonts w:asciiTheme="minorHAnsi" w:hAnsiTheme="minorHAnsi" w:cstheme="minorHAnsi"/>
          <w:color w:val="000000"/>
        </w:rPr>
        <w:t>tidos, decidiram os membros da 3</w:t>
      </w:r>
      <w:r w:rsidRPr="001600BB">
        <w:rPr>
          <w:rFonts w:asciiTheme="minorHAnsi" w:hAnsiTheme="minorHAnsi" w:cstheme="minorHAnsi"/>
          <w:color w:val="000000"/>
        </w:rPr>
        <w:t>ª Junta de Julgamento de Recursos</w:t>
      </w:r>
      <w:r w:rsidR="003C285E" w:rsidRPr="001600BB">
        <w:rPr>
          <w:rFonts w:asciiTheme="minorHAnsi" w:hAnsiTheme="minorHAnsi" w:cstheme="minorHAnsi"/>
          <w:color w:val="000000"/>
        </w:rPr>
        <w:t>,</w:t>
      </w:r>
      <w:r w:rsidR="009948ED" w:rsidRPr="001600BB">
        <w:rPr>
          <w:rFonts w:asciiTheme="minorHAnsi" w:hAnsiTheme="minorHAnsi" w:cstheme="minorHAnsi"/>
          <w:color w:val="000000"/>
        </w:rPr>
        <w:t xml:space="preserve"> </w:t>
      </w:r>
      <w:r w:rsidR="001600BB" w:rsidRPr="001600BB">
        <w:rPr>
          <w:rFonts w:asciiTheme="minorHAnsi" w:hAnsiTheme="minorHAnsi" w:cstheme="minorHAnsi"/>
        </w:rPr>
        <w:t>por maioria, dar provimento ao recurso interposto pelo recorrente, acolh</w:t>
      </w:r>
      <w:r w:rsidR="0024148A">
        <w:rPr>
          <w:rFonts w:asciiTheme="minorHAnsi" w:hAnsiTheme="minorHAnsi" w:cstheme="minorHAnsi"/>
        </w:rPr>
        <w:t xml:space="preserve">endo o voto divergente </w:t>
      </w:r>
      <w:r w:rsidR="001600BB" w:rsidRPr="001600BB">
        <w:rPr>
          <w:rFonts w:asciiTheme="minorHAnsi" w:hAnsiTheme="minorHAnsi" w:cstheme="minorHAnsi"/>
        </w:rPr>
        <w:t xml:space="preserve">da Procuradoria Geral do Estado, observando a ausência de idoneidade do documento acostado à </w:t>
      </w:r>
      <w:r w:rsidR="001600BB">
        <w:rPr>
          <w:rFonts w:asciiTheme="minorHAnsi" w:hAnsiTheme="minorHAnsi" w:cstheme="minorHAnsi"/>
        </w:rPr>
        <w:t>(fl.</w:t>
      </w:r>
      <w:r w:rsidR="0024148A">
        <w:rPr>
          <w:rFonts w:asciiTheme="minorHAnsi" w:hAnsiTheme="minorHAnsi" w:cstheme="minorHAnsi"/>
        </w:rPr>
        <w:t xml:space="preserve"> </w:t>
      </w:r>
      <w:r w:rsidR="001600BB" w:rsidRPr="001600BB">
        <w:rPr>
          <w:rFonts w:asciiTheme="minorHAnsi" w:hAnsiTheme="minorHAnsi" w:cstheme="minorHAnsi"/>
        </w:rPr>
        <w:t>95</w:t>
      </w:r>
      <w:r w:rsidR="001600BB">
        <w:rPr>
          <w:rFonts w:asciiTheme="minorHAnsi" w:hAnsiTheme="minorHAnsi" w:cstheme="minorHAnsi"/>
        </w:rPr>
        <w:t>)</w:t>
      </w:r>
      <w:r w:rsidR="001600BB" w:rsidRPr="001600BB">
        <w:rPr>
          <w:rFonts w:asciiTheme="minorHAnsi" w:hAnsiTheme="minorHAnsi" w:cstheme="minorHAnsi"/>
        </w:rPr>
        <w:t xml:space="preserve"> dos autos (Certidão de Antecedentes) para interromper a prescrição intercorrente, pois foi desconsiderada por documento acostado à sequência, (fls.</w:t>
      </w:r>
      <w:r w:rsidR="0024148A">
        <w:rPr>
          <w:rFonts w:asciiTheme="minorHAnsi" w:hAnsiTheme="minorHAnsi" w:cstheme="minorHAnsi"/>
        </w:rPr>
        <w:t xml:space="preserve"> </w:t>
      </w:r>
      <w:r w:rsidR="001600BB" w:rsidRPr="001600BB">
        <w:rPr>
          <w:rFonts w:asciiTheme="minorHAnsi" w:hAnsiTheme="minorHAnsi" w:cstheme="minorHAnsi"/>
        </w:rPr>
        <w:t>96), após o lapso temporal superior a 01 (um) ano. Da mesma forma, a informação teve de ser confirmada novamente após dois anos por documento às (fls.</w:t>
      </w:r>
      <w:r w:rsidR="0024148A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1600BB" w:rsidRPr="001600BB">
        <w:rPr>
          <w:rFonts w:asciiTheme="minorHAnsi" w:hAnsiTheme="minorHAnsi" w:cstheme="minorHAnsi"/>
        </w:rPr>
        <w:t>102). Assim, ao anali</w:t>
      </w:r>
      <w:r w:rsidR="002243F4">
        <w:rPr>
          <w:rFonts w:asciiTheme="minorHAnsi" w:hAnsiTheme="minorHAnsi" w:cstheme="minorHAnsi"/>
        </w:rPr>
        <w:t xml:space="preserve">sarmos o lapso temporal entre </w:t>
      </w:r>
      <w:r w:rsidR="00E9241E">
        <w:rPr>
          <w:rFonts w:asciiTheme="minorHAnsi" w:hAnsiTheme="minorHAnsi" w:cstheme="minorHAnsi"/>
        </w:rPr>
        <w:t xml:space="preserve">as </w:t>
      </w:r>
      <w:r w:rsidR="002243F4">
        <w:rPr>
          <w:rFonts w:asciiTheme="minorHAnsi" w:hAnsiTheme="minorHAnsi" w:cstheme="minorHAnsi"/>
        </w:rPr>
        <w:t>(</w:t>
      </w:r>
      <w:r w:rsidR="001600BB" w:rsidRPr="001600BB">
        <w:rPr>
          <w:rFonts w:asciiTheme="minorHAnsi" w:hAnsiTheme="minorHAnsi" w:cstheme="minorHAnsi"/>
        </w:rPr>
        <w:t>fls. 08 e 96</w:t>
      </w:r>
      <w:r w:rsidR="002243F4">
        <w:rPr>
          <w:rFonts w:asciiTheme="minorHAnsi" w:hAnsiTheme="minorHAnsi" w:cstheme="minorHAnsi"/>
        </w:rPr>
        <w:t>)</w:t>
      </w:r>
      <w:r w:rsidR="001600BB" w:rsidRPr="001600BB">
        <w:rPr>
          <w:rFonts w:asciiTheme="minorHAnsi" w:hAnsiTheme="minorHAnsi" w:cstheme="minorHAnsi"/>
        </w:rPr>
        <w:t>, temos configurada a prescrição intercorrente.</w:t>
      </w:r>
    </w:p>
    <w:p w:rsidR="00517EE9" w:rsidRPr="001600BB" w:rsidRDefault="004E52BF" w:rsidP="00CD516A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 xml:space="preserve">Presentes à </w:t>
      </w:r>
      <w:r w:rsidR="000D6511" w:rsidRPr="001600BB">
        <w:rPr>
          <w:rFonts w:asciiTheme="minorHAnsi" w:hAnsiTheme="minorHAnsi" w:cstheme="minorHAnsi"/>
        </w:rPr>
        <w:t>votação d</w:t>
      </w:r>
      <w:r w:rsidR="00517EE9" w:rsidRPr="001600BB">
        <w:rPr>
          <w:rFonts w:asciiTheme="minorHAnsi" w:hAnsiTheme="minorHAnsi" w:cstheme="minorHAnsi"/>
        </w:rPr>
        <w:t>os seguintes membros: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  <w:b/>
        </w:rPr>
        <w:t>Douglas Camargo Anunciação</w:t>
      </w:r>
    </w:p>
    <w:p w:rsidR="00FB2E04" w:rsidRPr="001600BB" w:rsidRDefault="00FB2E04" w:rsidP="00CD516A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Representante da OAB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  <w:b/>
        </w:rPr>
      </w:pPr>
      <w:r w:rsidRPr="001600BB">
        <w:rPr>
          <w:rFonts w:asciiTheme="minorHAnsi" w:hAnsiTheme="minorHAnsi" w:cstheme="minorHAnsi"/>
          <w:b/>
        </w:rPr>
        <w:t xml:space="preserve">Mariana </w:t>
      </w:r>
      <w:proofErr w:type="spellStart"/>
      <w:r w:rsidRPr="001600BB">
        <w:rPr>
          <w:rFonts w:asciiTheme="minorHAnsi" w:hAnsiTheme="minorHAnsi" w:cstheme="minorHAnsi"/>
          <w:b/>
        </w:rPr>
        <w:t>Sasso</w:t>
      </w:r>
      <w:proofErr w:type="spellEnd"/>
    </w:p>
    <w:p w:rsidR="00FB2E04" w:rsidRPr="001600BB" w:rsidRDefault="00FB2E04" w:rsidP="00CD516A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Representante da FIEMT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  <w:b/>
        </w:rPr>
      </w:pPr>
      <w:r w:rsidRPr="001600BB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Representante da PGE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  <w:b/>
        </w:rPr>
        <w:t>Fernando Ribeiro Teixeira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Representante do IESCBAP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  <w:b/>
        </w:rPr>
        <w:t>Flávio Lima de Oliveira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Representante da SINFRA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  <w:b/>
        </w:rPr>
        <w:t>Juliana Machado Ribeiro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Representante da ADE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1600BB">
        <w:rPr>
          <w:rFonts w:asciiTheme="minorHAnsi" w:hAnsiTheme="minorHAnsi" w:cstheme="minorHAnsi"/>
          <w:b/>
        </w:rPr>
        <w:t>Cantini</w:t>
      </w:r>
      <w:proofErr w:type="spellEnd"/>
      <w:r w:rsidRPr="001600BB">
        <w:rPr>
          <w:rFonts w:asciiTheme="minorHAnsi" w:hAnsiTheme="minorHAnsi" w:cstheme="minorHAnsi"/>
        </w:rPr>
        <w:t xml:space="preserve"> </w:t>
      </w:r>
    </w:p>
    <w:p w:rsidR="00FB2E04" w:rsidRPr="001600BB" w:rsidRDefault="00FB2E04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>Representante da FÉ E VIDA</w:t>
      </w:r>
    </w:p>
    <w:p w:rsidR="00304C5C" w:rsidRPr="001600BB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</w:rPr>
        <w:t xml:space="preserve">Cuiabá, 28 </w:t>
      </w:r>
      <w:r w:rsidR="00304C5C" w:rsidRPr="001600BB">
        <w:rPr>
          <w:rFonts w:asciiTheme="minorHAnsi" w:hAnsiTheme="minorHAnsi" w:cstheme="minorHAnsi"/>
        </w:rPr>
        <w:t>de abril de 2022.</w:t>
      </w:r>
    </w:p>
    <w:p w:rsidR="00304C5C" w:rsidRPr="001600BB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1600BB" w:rsidRDefault="00F356E9" w:rsidP="00FB2E04">
      <w:pPr>
        <w:jc w:val="both"/>
        <w:rPr>
          <w:rFonts w:asciiTheme="minorHAnsi" w:hAnsiTheme="minorHAnsi" w:cstheme="minorHAnsi"/>
        </w:rPr>
      </w:pPr>
      <w:r w:rsidRPr="001600BB">
        <w:rPr>
          <w:rFonts w:asciiTheme="minorHAnsi" w:hAnsiTheme="minorHAnsi" w:cstheme="minorHAnsi"/>
          <w:b/>
        </w:rPr>
        <w:t xml:space="preserve">  </w:t>
      </w:r>
      <w:r w:rsidR="00FB2E04" w:rsidRPr="001600BB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1600BB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1600BB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1600B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04C5C" w:rsidRPr="001600BB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1600BB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1600BB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1600BB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1600B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3F4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8A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41E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292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BA48-1283-4553-85B3-F0B58ED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2022-05-09T16:25:00Z</dcterms:created>
  <dcterms:modified xsi:type="dcterms:W3CDTF">2022-05-13T23:45:00Z</dcterms:modified>
</cp:coreProperties>
</file>